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0E988">
      <w:pPr>
        <w:spacing w:before="156" w:beforeLines="50" w:line="592" w:lineRule="exact"/>
        <w:jc w:val="center"/>
        <w:rPr>
          <w:rFonts w:hint="eastAsia" w:ascii="方正小标宋简体" w:eastAsia="方正小标宋简体"/>
          <w:b/>
          <w:spacing w:val="-20"/>
          <w:sz w:val="44"/>
          <w:szCs w:val="44"/>
        </w:rPr>
      </w:pPr>
      <w:r>
        <w:rPr>
          <w:rFonts w:hint="eastAsia" w:ascii="方正小标宋简体" w:eastAsia="方正小标宋简体"/>
          <w:b/>
          <w:spacing w:val="-20"/>
          <w:sz w:val="44"/>
          <w:szCs w:val="44"/>
          <w:lang w:val="en-US" w:eastAsia="zh-CN"/>
        </w:rPr>
        <w:t>熔剂石灰石 30</w:t>
      </w:r>
      <w:r>
        <w:rPr>
          <w:rFonts w:hint="eastAsia" w:ascii="方正小标宋简体" w:eastAsia="方正小标宋简体"/>
          <w:b/>
          <w:spacing w:val="-20"/>
          <w:sz w:val="44"/>
          <w:szCs w:val="44"/>
          <w:lang w:val="en-US" w:eastAsia="zh-CN"/>
        </w:rPr>
        <w:noBreakHyphen/>
      </w:r>
      <w:r>
        <w:rPr>
          <w:rFonts w:hint="default" w:ascii="方正小标宋简体" w:eastAsia="方正小标宋简体"/>
          <w:b/>
          <w:spacing w:val="-20"/>
          <w:sz w:val="44"/>
          <w:szCs w:val="44"/>
          <w:lang w:val="en-US" w:eastAsia="zh-CN"/>
        </w:rPr>
        <w:t xml:space="preserve">50mm 粒级产品 </w:t>
      </w:r>
    </w:p>
    <w:p w14:paraId="210DAB3D">
      <w:pPr>
        <w:spacing w:before="156" w:beforeLines="50" w:line="592" w:lineRule="exact"/>
        <w:jc w:val="center"/>
        <w:rPr>
          <w:rFonts w:hint="eastAsia" w:ascii="方正小标宋简体" w:eastAsia="方正小标宋简体"/>
          <w:b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/>
          <w:spacing w:val="-20"/>
          <w:sz w:val="44"/>
          <w:szCs w:val="44"/>
          <w:lang w:val="en-US" w:eastAsia="zh-CN"/>
        </w:rPr>
        <w:t>产率提升技术创新项目基础施工</w:t>
      </w:r>
    </w:p>
    <w:p w14:paraId="75FE6172">
      <w:pPr>
        <w:spacing w:before="156" w:beforeLines="50" w:line="592" w:lineRule="exact"/>
        <w:jc w:val="center"/>
        <w:rPr>
          <w:rFonts w:hint="eastAsia" w:ascii="方正小标宋简体" w:eastAsia="方正小标宋简体"/>
          <w:b/>
          <w:spacing w:val="-20"/>
          <w:sz w:val="44"/>
          <w:szCs w:val="44"/>
        </w:rPr>
      </w:pPr>
      <w:r>
        <w:rPr>
          <w:rFonts w:hint="eastAsia" w:ascii="方正小标宋简体" w:eastAsia="方正小标宋简体"/>
          <w:b/>
          <w:spacing w:val="-20"/>
          <w:sz w:val="44"/>
          <w:szCs w:val="44"/>
        </w:rPr>
        <w:t>竞争性谈判文件</w:t>
      </w:r>
    </w:p>
    <w:p w14:paraId="3A786002">
      <w:pPr>
        <w:spacing w:before="156" w:beforeLines="50" w:line="592" w:lineRule="exact"/>
        <w:ind w:firstLine="1929" w:firstLineChars="603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ascii="黑体" w:hAnsi="黑体" w:eastAsia="黑体"/>
          <w:kern w:val="0"/>
          <w:sz w:val="32"/>
          <w:szCs w:val="32"/>
        </w:rPr>
        <w:t>(</w:t>
      </w:r>
      <w:r>
        <w:rPr>
          <w:rFonts w:hint="eastAsia" w:ascii="黑体" w:hAnsi="黑体" w:eastAsia="黑体"/>
          <w:kern w:val="0"/>
          <w:sz w:val="32"/>
          <w:szCs w:val="32"/>
        </w:rPr>
        <w:t>谈判编号：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1253260916002</w:t>
      </w:r>
      <w:r>
        <w:rPr>
          <w:rFonts w:ascii="黑体" w:hAnsi="黑体" w:eastAsia="黑体"/>
          <w:kern w:val="0"/>
          <w:sz w:val="32"/>
          <w:szCs w:val="32"/>
        </w:rPr>
        <w:t xml:space="preserve"> )</w:t>
      </w:r>
    </w:p>
    <w:p w14:paraId="55DD743D">
      <w:pPr>
        <w:spacing w:before="156" w:beforeLines="50" w:line="480" w:lineRule="auto"/>
        <w:jc w:val="center"/>
        <w:rPr>
          <w:rFonts w:ascii="仿宋_GB2312" w:eastAsia="仿宋_GB2312"/>
          <w:kern w:val="0"/>
          <w:sz w:val="32"/>
          <w:szCs w:val="32"/>
        </w:rPr>
      </w:pPr>
    </w:p>
    <w:p w14:paraId="598AA701">
      <w:pPr>
        <w:spacing w:before="156" w:beforeLines="50" w:line="480" w:lineRule="auto"/>
        <w:jc w:val="center"/>
        <w:rPr>
          <w:rFonts w:ascii="仿宋_GB2312" w:eastAsia="仿宋_GB2312"/>
          <w:b/>
          <w:spacing w:val="-20"/>
          <w:sz w:val="44"/>
          <w:szCs w:val="44"/>
        </w:rPr>
      </w:pPr>
    </w:p>
    <w:p w14:paraId="1EEE7F40">
      <w:pPr>
        <w:spacing w:before="156" w:beforeLines="50" w:line="480" w:lineRule="auto"/>
        <w:jc w:val="center"/>
        <w:rPr>
          <w:rFonts w:ascii="方正小标宋简体" w:eastAsia="方正小标宋简体"/>
          <w:b/>
          <w:spacing w:val="-20"/>
          <w:sz w:val="32"/>
          <w:szCs w:val="32"/>
        </w:rPr>
      </w:pPr>
    </w:p>
    <w:p w14:paraId="725898E5">
      <w:pPr>
        <w:spacing w:before="156" w:beforeLines="50" w:line="480" w:lineRule="auto"/>
        <w:jc w:val="center"/>
        <w:rPr>
          <w:rFonts w:ascii="方正小标宋简体" w:eastAsia="方正小标宋简体"/>
          <w:b/>
          <w:spacing w:val="-20"/>
          <w:sz w:val="32"/>
          <w:szCs w:val="32"/>
        </w:rPr>
      </w:pPr>
    </w:p>
    <w:p w14:paraId="64A2012E">
      <w:pPr>
        <w:spacing w:before="156" w:beforeLines="50" w:line="480" w:lineRule="auto"/>
        <w:jc w:val="center"/>
        <w:rPr>
          <w:rFonts w:ascii="方正小标宋简体" w:eastAsia="方正小标宋简体"/>
          <w:b/>
          <w:spacing w:val="-20"/>
          <w:sz w:val="32"/>
          <w:szCs w:val="32"/>
        </w:rPr>
      </w:pPr>
    </w:p>
    <w:p w14:paraId="21073DA4">
      <w:pPr>
        <w:widowControl/>
        <w:tabs>
          <w:tab w:val="left" w:leader="underscore" w:pos="4802"/>
        </w:tabs>
        <w:spacing w:after="360" w:line="592" w:lineRule="exact"/>
        <w:ind w:firstLine="640"/>
        <w:jc w:val="center"/>
        <w:rPr>
          <w:rFonts w:ascii="方正小标宋简体" w:hAnsi="仿宋" w:eastAsia="方正小标宋简体"/>
          <w:kern w:val="0"/>
          <w:sz w:val="32"/>
          <w:szCs w:val="32"/>
          <w:u w:val="thick"/>
        </w:rPr>
      </w:pPr>
      <w:r>
        <w:rPr>
          <w:rFonts w:hint="eastAsia" w:ascii="方正小标宋简体" w:hAnsi="仿宋" w:eastAsia="方正小标宋简体"/>
          <w:kern w:val="0"/>
          <w:sz w:val="32"/>
          <w:szCs w:val="32"/>
          <w:lang w:val="en-US" w:eastAsia="zh-CN"/>
        </w:rPr>
        <w:t>招标</w:t>
      </w:r>
      <w:r>
        <w:rPr>
          <w:rFonts w:hint="eastAsia" w:ascii="方正小标宋简体" w:hAnsi="仿宋" w:eastAsia="方正小标宋简体"/>
          <w:kern w:val="0"/>
          <w:sz w:val="32"/>
          <w:szCs w:val="32"/>
        </w:rPr>
        <w:t>人：济南鲍德冶金石灰石有限公司</w:t>
      </w:r>
    </w:p>
    <w:p w14:paraId="2A14E74C">
      <w:pPr>
        <w:widowControl/>
        <w:tabs>
          <w:tab w:val="left" w:leader="underscore" w:pos="3534"/>
          <w:tab w:val="left" w:leader="underscore" w:pos="4557"/>
          <w:tab w:val="left" w:leader="underscore" w:pos="5490"/>
        </w:tabs>
        <w:spacing w:line="592" w:lineRule="exact"/>
        <w:ind w:firstLine="640"/>
        <w:jc w:val="center"/>
        <w:rPr>
          <w:rFonts w:ascii="方正小标宋简体" w:hAnsi="仿宋" w:eastAsia="方正小标宋简体"/>
          <w:kern w:val="0"/>
          <w:sz w:val="32"/>
          <w:szCs w:val="32"/>
        </w:rPr>
      </w:pPr>
      <w:r>
        <w:rPr>
          <w:rFonts w:hint="eastAsia" w:ascii="方正小标宋简体" w:hAnsi="仿宋" w:eastAsia="方正小标宋简体"/>
          <w:kern w:val="0"/>
          <w:sz w:val="32"/>
          <w:szCs w:val="32"/>
        </w:rPr>
        <w:t xml:space="preserve">     </w:t>
      </w:r>
      <w:r>
        <w:rPr>
          <w:rFonts w:ascii="方正小标宋简体" w:hAnsi="仿宋" w:eastAsia="方正小标宋简体"/>
          <w:kern w:val="0"/>
          <w:sz w:val="32"/>
          <w:szCs w:val="32"/>
        </w:rPr>
        <w:t>202</w:t>
      </w:r>
      <w:r>
        <w:rPr>
          <w:rFonts w:hint="eastAsia" w:ascii="方正小标宋简体" w:hAnsi="仿宋" w:eastAsia="方正小标宋简体"/>
          <w:kern w:val="0"/>
          <w:sz w:val="32"/>
          <w:szCs w:val="32"/>
          <w:lang w:val="en-US" w:eastAsia="zh-CN"/>
        </w:rPr>
        <w:t xml:space="preserve">6年9 </w:t>
      </w:r>
      <w:r>
        <w:rPr>
          <w:rFonts w:hint="eastAsia" w:ascii="方正小标宋简体" w:hAnsi="仿宋" w:eastAsia="方正小标宋简体"/>
          <w:kern w:val="0"/>
          <w:sz w:val="32"/>
          <w:szCs w:val="32"/>
        </w:rPr>
        <w:t>月</w:t>
      </w:r>
    </w:p>
    <w:p w14:paraId="31E4CDAC">
      <w:pPr>
        <w:widowControl/>
        <w:tabs>
          <w:tab w:val="left" w:leader="underscore" w:pos="3534"/>
          <w:tab w:val="left" w:leader="underscore" w:pos="4557"/>
          <w:tab w:val="left" w:leader="underscore" w:pos="5490"/>
        </w:tabs>
        <w:spacing w:line="400" w:lineRule="exact"/>
        <w:jc w:val="center"/>
        <w:rPr>
          <w:rFonts w:ascii="方正小标宋简体" w:hAnsi="仿宋" w:eastAsia="方正小标宋简体"/>
          <w:kern w:val="0"/>
          <w:sz w:val="32"/>
          <w:szCs w:val="32"/>
        </w:rPr>
      </w:pPr>
    </w:p>
    <w:p w14:paraId="41552A56">
      <w:pPr>
        <w:widowControl/>
        <w:tabs>
          <w:tab w:val="left" w:leader="underscore" w:pos="3534"/>
          <w:tab w:val="left" w:leader="underscore" w:pos="4557"/>
          <w:tab w:val="left" w:leader="underscore" w:pos="5490"/>
        </w:tabs>
        <w:spacing w:line="400" w:lineRule="exact"/>
        <w:jc w:val="center"/>
        <w:rPr>
          <w:rFonts w:ascii="方正小标宋简体" w:hAnsi="仿宋" w:eastAsia="方正小标宋简体"/>
          <w:kern w:val="0"/>
          <w:sz w:val="32"/>
          <w:szCs w:val="32"/>
        </w:rPr>
      </w:pPr>
    </w:p>
    <w:p w14:paraId="022334B7">
      <w:pPr>
        <w:widowControl/>
        <w:tabs>
          <w:tab w:val="left" w:leader="underscore" w:pos="3534"/>
          <w:tab w:val="left" w:leader="underscore" w:pos="4557"/>
          <w:tab w:val="left" w:leader="underscore" w:pos="5490"/>
        </w:tabs>
        <w:spacing w:line="400" w:lineRule="exact"/>
        <w:jc w:val="center"/>
        <w:rPr>
          <w:rFonts w:ascii="方正小标宋简体" w:hAnsi="仿宋" w:eastAsia="方正小标宋简体"/>
          <w:kern w:val="0"/>
          <w:sz w:val="32"/>
          <w:szCs w:val="32"/>
        </w:rPr>
      </w:pPr>
    </w:p>
    <w:p w14:paraId="046F3785">
      <w:pPr>
        <w:widowControl/>
        <w:tabs>
          <w:tab w:val="left" w:leader="underscore" w:pos="3534"/>
          <w:tab w:val="left" w:leader="underscore" w:pos="4557"/>
          <w:tab w:val="left" w:leader="underscore" w:pos="5490"/>
        </w:tabs>
        <w:spacing w:line="400" w:lineRule="exact"/>
        <w:jc w:val="both"/>
        <w:rPr>
          <w:rFonts w:ascii="方正小标宋简体" w:hAnsi="仿宋" w:eastAsia="方正小标宋简体"/>
          <w:kern w:val="0"/>
          <w:sz w:val="32"/>
          <w:szCs w:val="32"/>
        </w:rPr>
      </w:pPr>
    </w:p>
    <w:p w14:paraId="1D707D78">
      <w:pPr>
        <w:pStyle w:val="4"/>
        <w:tabs>
          <w:tab w:val="right" w:leader="dot" w:pos="8296"/>
        </w:tabs>
        <w:spacing w:line="592" w:lineRule="exact"/>
        <w:ind w:firstLine="640"/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23810CB0">
      <w:pPr>
        <w:pStyle w:val="4"/>
        <w:tabs>
          <w:tab w:val="right" w:leader="dot" w:pos="8296"/>
        </w:tabs>
        <w:spacing w:line="592" w:lineRule="exact"/>
        <w:ind w:firstLine="640"/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7EBF88B6">
      <w:pPr>
        <w:pStyle w:val="4"/>
        <w:tabs>
          <w:tab w:val="right" w:leader="dot" w:pos="8296"/>
        </w:tabs>
        <w:spacing w:line="592" w:lineRule="exact"/>
        <w:ind w:firstLine="640"/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00AF44DD">
      <w:pPr>
        <w:pStyle w:val="4"/>
        <w:tabs>
          <w:tab w:val="right" w:leader="dot" w:pos="8296"/>
        </w:tabs>
        <w:spacing w:line="592" w:lineRule="exact"/>
        <w:ind w:firstLine="640"/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184ACD69">
      <w:pPr>
        <w:pStyle w:val="4"/>
        <w:tabs>
          <w:tab w:val="right" w:leader="dot" w:pos="8296"/>
        </w:tabs>
        <w:spacing w:line="592" w:lineRule="exact"/>
        <w:ind w:firstLine="640"/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7C61CF0D">
      <w:pPr>
        <w:pStyle w:val="4"/>
        <w:tabs>
          <w:tab w:val="right" w:leader="dot" w:pos="8296"/>
        </w:tabs>
        <w:spacing w:line="592" w:lineRule="exact"/>
        <w:ind w:firstLine="640"/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目      录</w:t>
      </w:r>
    </w:p>
    <w:p w14:paraId="46709619">
      <w:pPr>
        <w:pStyle w:val="4"/>
        <w:tabs>
          <w:tab w:val="right" w:leader="dot" w:pos="8306"/>
        </w:tabs>
        <w:spacing w:line="592" w:lineRule="exact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TOC \o "1-1" \h \u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_Toc24954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第一章 竞争性谈判公告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_Toc24954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3D34C7A4">
      <w:pPr>
        <w:pStyle w:val="4"/>
        <w:tabs>
          <w:tab w:val="right" w:leader="dot" w:pos="8306"/>
        </w:tabs>
        <w:spacing w:line="592" w:lineRule="exact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_Toc26989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第二章 参与人须知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_Toc26989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23EDE903">
      <w:pPr>
        <w:pStyle w:val="4"/>
        <w:tabs>
          <w:tab w:val="right" w:leader="dot" w:pos="8306"/>
        </w:tabs>
        <w:spacing w:line="592" w:lineRule="exact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_Toc10445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t>第三章  合同条款及格式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_Toc10445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4813286D">
      <w:pPr>
        <w:pStyle w:val="4"/>
        <w:tabs>
          <w:tab w:val="right" w:leader="dot" w:pos="8306"/>
        </w:tabs>
        <w:spacing w:line="592" w:lineRule="exact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_Toc4278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第四章 响应文件格式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_Toc4278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0BAE29DF">
      <w:pPr>
        <w:pStyle w:val="4"/>
        <w:tabs>
          <w:tab w:val="right" w:leader="dot" w:pos="8306"/>
        </w:tabs>
        <w:spacing w:line="592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_Toc9165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一、商务文件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_Toc9165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7D9E987E">
      <w:pPr>
        <w:pStyle w:val="4"/>
        <w:tabs>
          <w:tab w:val="right" w:leader="dot" w:pos="8306"/>
        </w:tabs>
        <w:spacing w:line="592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_Toc4934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二、资格证明文件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_Toc4934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24481EC5">
      <w:pPr>
        <w:pStyle w:val="4"/>
        <w:tabs>
          <w:tab w:val="right" w:leader="dot" w:pos="8306"/>
        </w:tabs>
        <w:spacing w:line="592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_Toc28431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（一）参与人基本情况表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_Toc28431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46DF3213">
      <w:pPr>
        <w:pStyle w:val="4"/>
        <w:tabs>
          <w:tab w:val="right" w:leader="dot" w:pos="8306"/>
        </w:tabs>
        <w:spacing w:line="592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_Toc12229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（二）近年财务状况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_Toc12229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7853FB0D">
      <w:pPr>
        <w:pStyle w:val="4"/>
        <w:tabs>
          <w:tab w:val="right" w:leader="dot" w:pos="8306"/>
        </w:tabs>
        <w:spacing w:line="592" w:lineRule="exact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_Toc14687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（三）近年发生的诉讼和仲裁情况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_Toc14687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5544CD20">
      <w:pPr>
        <w:pStyle w:val="4"/>
        <w:tabs>
          <w:tab w:val="right" w:leader="dot" w:pos="8306"/>
        </w:tabs>
        <w:spacing w:line="592" w:lineRule="exact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instrText xml:space="preserve"> HYPERLINK \l _Toc8590 </w:instrTex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第五章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 价 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ab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instrText xml:space="preserve"> PAGEREF _Toc8590 \h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7331DB4C">
      <w:pPr>
        <w:pStyle w:val="4"/>
        <w:tabs>
          <w:tab w:val="right" w:leader="dot" w:pos="8306"/>
        </w:tabs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  <w:fldChar w:fldCharType="end"/>
      </w:r>
    </w:p>
    <w:p w14:paraId="74E0747B">
      <w:pP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6962D25E">
      <w:pP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6258EF78">
      <w:pP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37F824B7">
      <w:pP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1BF9E300">
      <w:pP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337C4B81">
      <w:pP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p w14:paraId="5C7D048F">
      <w:pPr>
        <w:keepNext/>
        <w:keepLines/>
        <w:pageBreakBefore/>
        <w:widowControl/>
        <w:spacing w:before="156" w:beforeLines="50" w:after="120" w:line="592" w:lineRule="exact"/>
        <w:jc w:val="center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bookmarkStart w:id="0" w:name="_Toc100765793"/>
      <w:bookmarkStart w:id="1" w:name="_Toc25018"/>
      <w:r>
        <w:rPr>
          <w:rFonts w:hint="eastAsia" w:ascii="黑体" w:hAnsi="黑体" w:eastAsia="黑体" w:cs="微软雅黑"/>
          <w:b w:val="0"/>
          <w:bCs/>
          <w:sz w:val="32"/>
          <w:szCs w:val="32"/>
          <w:lang w:val="en-US" w:eastAsia="zh-CN"/>
        </w:rPr>
        <w:t xml:space="preserve">第一章 </w:t>
      </w:r>
      <w:bookmarkStart w:id="2" w:name="_Toc24954"/>
      <w:r>
        <w:rPr>
          <w:rFonts w:hint="eastAsia" w:ascii="黑体" w:hAnsi="黑体" w:eastAsia="黑体" w:cs="微软雅黑"/>
          <w:b w:val="0"/>
          <w:bCs/>
          <w:sz w:val="32"/>
          <w:szCs w:val="32"/>
        </w:rPr>
        <w:t>竞争性谈判公告</w:t>
      </w:r>
      <w:bookmarkEnd w:id="0"/>
      <w:bookmarkEnd w:id="1"/>
      <w:bookmarkEnd w:id="2"/>
    </w:p>
    <w:p w14:paraId="0E3D629A">
      <w:pPr>
        <w:numPr>
          <w:ilvl w:val="0"/>
          <w:numId w:val="0"/>
        </w:numPr>
        <w:spacing w:line="592" w:lineRule="exact"/>
        <w:jc w:val="left"/>
        <w:rPr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竞争性谈判编号：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1253260916002</w:t>
      </w:r>
      <w:bookmarkStart w:id="3" w:name="_GoBack"/>
      <w:bookmarkEnd w:id="3"/>
    </w:p>
    <w:p w14:paraId="41961A3F">
      <w:pPr>
        <w:numPr>
          <w:ilvl w:val="0"/>
          <w:numId w:val="0"/>
        </w:num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竞争性谈判名称：</w:t>
      </w:r>
    </w:p>
    <w:p w14:paraId="2F1BA686">
      <w:pPr>
        <w:spacing w:line="592" w:lineRule="exact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熔剂石灰石30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50mm粒级产品产率提升技术创新项目基础施工</w:t>
      </w:r>
    </w:p>
    <w:p w14:paraId="755979BA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三、概况与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标的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范围</w:t>
      </w:r>
    </w:p>
    <w:p w14:paraId="301AEB1D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1.施工地点：济南市章丘区埠村街道办济南鲍德冶金石灰石有限公司翟家庄矿区</w:t>
      </w:r>
    </w:p>
    <w:p w14:paraId="26B9A8D6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2.工期：截至2026年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日</w:t>
      </w:r>
    </w:p>
    <w:p w14:paraId="56162F32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3.标的范围：此次竞争性谈判采购范围为公司指定的作业地点。（详见附件）</w:t>
      </w:r>
    </w:p>
    <w:p w14:paraId="5994E191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4.施工地点：济南市章丘区埠村街道办济南鲍德冶金石灰石有限公司翟家庄矿区</w:t>
      </w:r>
    </w:p>
    <w:p w14:paraId="467DCC5A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四、资质要求：</w:t>
      </w:r>
    </w:p>
    <w:p w14:paraId="4ECA8284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1.依法成立，具有法人资格和一般纳税人资格；且具有建筑工程施工总承包三级及以上资质的施工企业；</w:t>
      </w:r>
    </w:p>
    <w:p w14:paraId="23ACB8B1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2.特种行业必须取得国家相关部门颁发的许可证书；</w:t>
      </w:r>
    </w:p>
    <w:p w14:paraId="20141B85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3.具有良好的企业信誉和健全的财务会计制度；</w:t>
      </w:r>
    </w:p>
    <w:p w14:paraId="2B77C8E6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4.具有履行合同必需的设备、专业技术、资质能力；</w:t>
      </w:r>
    </w:p>
    <w:p w14:paraId="06CF6B97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5.有依法缴纳税收和社会保障金的良好纪录；</w:t>
      </w:r>
    </w:p>
    <w:p w14:paraId="0E549285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6.在经营活动中没有违法记录；</w:t>
      </w:r>
    </w:p>
    <w:p w14:paraId="588FB810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7.如有单位资料造假，一经发现，立即在网上公示，并永久取消投标资格。</w:t>
      </w:r>
    </w:p>
    <w:p w14:paraId="2E3B3057">
      <w:pPr>
        <w:widowControl/>
        <w:autoSpaceDE w:val="0"/>
        <w:autoSpaceDN w:val="0"/>
        <w:adjustRightInd w:val="0"/>
        <w:spacing w:line="592" w:lineRule="exact"/>
        <w:jc w:val="left"/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  <w:t xml:space="preserve">五、公告及报名时间 </w:t>
      </w:r>
    </w:p>
    <w:p w14:paraId="0A6F368C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1.报名方式：电话、微信报名</w:t>
      </w:r>
    </w:p>
    <w:p w14:paraId="0822B4CD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2.公告和报名时间：2026年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9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16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日至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9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19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日</w:t>
      </w:r>
    </w:p>
    <w:p w14:paraId="4A13C4A5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3.踏勘现场：不统一组织踏勘现场，有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意向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者可联系业务（技术）联系人</w:t>
      </w:r>
    </w:p>
    <w:p w14:paraId="7358E177">
      <w:pPr>
        <w:widowControl/>
        <w:autoSpaceDE w:val="0"/>
        <w:autoSpaceDN w:val="0"/>
        <w:adjustRightInd w:val="0"/>
        <w:spacing w:line="592" w:lineRule="exact"/>
        <w:jc w:val="left"/>
        <w:rPr>
          <w:rFonts w:hint="eastAsia" w:ascii="仿宋" w:hAnsi="仿宋" w:eastAsia="仿宋" w:cs="仿宋"/>
          <w:b w:val="0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kern w:val="0"/>
          <w:sz w:val="32"/>
          <w:szCs w:val="32"/>
          <w:lang w:val="zh-CN"/>
        </w:rPr>
        <w:t>六、竞争性谈判文件：</w:t>
      </w:r>
    </w:p>
    <w:p w14:paraId="68983C2F">
      <w:pPr>
        <w:spacing w:line="592" w:lineRule="exact"/>
        <w:ind w:firstLine="640" w:firstLineChars="200"/>
        <w:jc w:val="left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1.谈判时间：2026年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9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20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日上午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8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30分</w:t>
      </w:r>
    </w:p>
    <w:p w14:paraId="7BC02EB5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2.获取方式：缴纳参与保证金后，微信或邮箱获取电子版，不提供纸质版。</w:t>
      </w:r>
    </w:p>
    <w:p w14:paraId="4D0AB8FA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3.售价：谈判文件免费。</w:t>
      </w:r>
    </w:p>
    <w:p w14:paraId="5DBB167E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七、参与保证金：人民币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壹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仟元整；</w:t>
      </w:r>
    </w:p>
    <w:p w14:paraId="56D70EF1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1.参与保证金最后缴纳日期：2026年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9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19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日下午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17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时。逾期缴纳的，参与将被拒绝。</w:t>
      </w:r>
    </w:p>
    <w:p w14:paraId="3ABE4F6C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2.参与保证金应从参与人银行基本账户内转出或汇出，为方便退还不出具收据。交款注明招标编号及款项性质（参与保证金）。</w:t>
      </w:r>
    </w:p>
    <w:p w14:paraId="73FDE4DB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3.缴纳参与保证金账户信息：</w:t>
      </w:r>
    </w:p>
    <w:p w14:paraId="0FD92523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名  称：济南鲍德冶金石灰石有限公司</w:t>
      </w:r>
    </w:p>
    <w:p w14:paraId="5380C50C">
      <w:pPr>
        <w:widowControl/>
        <w:spacing w:line="592" w:lineRule="exact"/>
        <w:ind w:firstLine="640"/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32"/>
          <w:szCs w:val="32"/>
          <w:lang w:val="zh-TW"/>
        </w:rPr>
      </w:pP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lang w:val="zh-TW"/>
        </w:rPr>
        <w:t>开户行：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</w:rPr>
        <w:t>中国农业银行股份有限公司济南埠村支行</w:t>
      </w:r>
    </w:p>
    <w:p w14:paraId="19FCE8AF">
      <w:pPr>
        <w:widowControl/>
        <w:spacing w:line="592" w:lineRule="exact"/>
        <w:ind w:firstLine="960" w:firstLineChars="300"/>
        <w:jc w:val="left"/>
        <w:rPr>
          <w:rFonts w:hint="eastAsia" w:ascii="仿宋" w:hAnsi="仿宋" w:eastAsia="仿宋" w:cs="仿宋"/>
          <w:b w:val="0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</w:rPr>
        <w:t>账  号：15137301040002766</w:t>
      </w:r>
    </w:p>
    <w:p w14:paraId="6E76BC0E">
      <w:pPr>
        <w:widowControl/>
        <w:spacing w:line="592" w:lineRule="exact"/>
        <w:ind w:firstLine="960" w:firstLineChars="3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</w:rPr>
        <w:t>行  号：103451013618</w:t>
      </w:r>
    </w:p>
    <w:p w14:paraId="288238DD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4.参与保证金在合同签订后20日内原账户无息退还。</w:t>
      </w:r>
    </w:p>
    <w:p w14:paraId="635EC218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5.在递交参与文件时，携带参与保证金交款回单，以备查验。</w:t>
      </w:r>
    </w:p>
    <w:p w14:paraId="1893D8FE">
      <w:pPr>
        <w:spacing w:line="592" w:lineRule="exact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八、参与文件的递交</w:t>
      </w:r>
    </w:p>
    <w:p w14:paraId="4CC7BB17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1.参与文件递交的截止时间2026年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9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日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上午8：30分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谈判时自带。</w:t>
      </w:r>
    </w:p>
    <w:p w14:paraId="09BBC505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2.逾期送达的、未送达指定地点的或者不按照竞争性谈判文件要求密封的参与文件，招标人将予以拒收。</w:t>
      </w:r>
    </w:p>
    <w:p w14:paraId="3E863DE4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九、资格审查方式</w:t>
      </w:r>
    </w:p>
    <w:p w14:paraId="4DB578B0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资格后审；竞争性谈判会议开始后，竞争性谈判委员会对参与单位的资质文件进行评审。评审合格的进入下一阶段评审；评审不合格的作废处理，参与文件将被退回。</w:t>
      </w:r>
    </w:p>
    <w:p w14:paraId="12EE24E7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十、发布公告的媒介</w:t>
      </w:r>
    </w:p>
    <w:p w14:paraId="1C0066DA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本次谈判公告在济钢集团阳光采购与管理信息平台上发布。</w:t>
      </w:r>
    </w:p>
    <w:p w14:paraId="1D5E2F90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十一、联系方式及谈判时间</w:t>
      </w:r>
    </w:p>
    <w:p w14:paraId="3BFB8BE4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1.联系人：郑工，联系电话：83719629   15098838165；</w:t>
      </w:r>
    </w:p>
    <w:p w14:paraId="6F585747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2.业务（技术）联系人：路工，联系电话： 15106913691</w:t>
      </w:r>
    </w:p>
    <w:p w14:paraId="475AD74D">
      <w:pPr>
        <w:spacing w:line="592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谈判时间202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9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日上午8：30时，如有变化另行电话通知，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地点为济南鲍德冶金石灰石有限公司一楼东会议室。</w:t>
      </w:r>
    </w:p>
    <w:p w14:paraId="66723121">
      <w:pPr>
        <w:spacing w:line="592" w:lineRule="exact"/>
        <w:jc w:val="left"/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zh-CN"/>
        </w:rPr>
        <w:t>十二、谈判内容和其他要求以最终的谈判文件为准。</w:t>
      </w:r>
    </w:p>
    <w:p w14:paraId="2E0AFD2D">
      <w:pPr>
        <w:spacing w:line="592" w:lineRule="exact"/>
        <w:ind w:firstLine="4480" w:firstLineChars="1400"/>
        <w:jc w:val="both"/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济南鲍德冶金石灰石有限公司</w:t>
      </w:r>
    </w:p>
    <w:p w14:paraId="5D1DB969">
      <w:pPr>
        <w:spacing w:line="592" w:lineRule="exact"/>
        <w:ind w:firstLine="5440" w:firstLineChars="1700"/>
        <w:jc w:val="both"/>
        <w:rPr>
          <w:rFonts w:hint="eastAsia" w:ascii="仿宋" w:hAnsi="仿宋" w:eastAsia="仿宋" w:cs="仿宋"/>
          <w:b w:val="0"/>
          <w:bCs/>
          <w:color w:val="FF000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202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9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16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 xml:space="preserve">日 </w:t>
      </w:r>
    </w:p>
    <w:p w14:paraId="6843945F">
      <w:pPr>
        <w:pStyle w:val="2"/>
        <w:rPr>
          <w:rFonts w:hint="eastAsia" w:ascii="仿宋" w:hAnsi="仿宋" w:eastAsia="仿宋" w:cs="仿宋"/>
          <w:b w:val="0"/>
          <w:bCs/>
          <w:color w:val="FF0000"/>
          <w:sz w:val="32"/>
          <w:szCs w:val="32"/>
          <w:lang w:val="zh-CN"/>
        </w:rPr>
      </w:pPr>
    </w:p>
    <w:p w14:paraId="0916D0C4">
      <w:pP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br w:type="page"/>
      </w:r>
    </w:p>
    <w:p w14:paraId="2604C7F6">
      <w:pPr>
        <w:pStyle w:val="2"/>
        <w:spacing w:line="592" w:lineRule="exact"/>
        <w:ind w:left="0" w:leftChars="0" w:firstLine="0" w:firstLineChars="0"/>
        <w:jc w:val="left"/>
        <w:rPr>
          <w:rFonts w:hint="eastAsia" w:ascii="仿宋" w:hAnsi="仿宋" w:eastAsia="仿宋" w:cs="仿宋"/>
          <w:b w:val="0"/>
          <w:bCs/>
          <w:color w:val="FF000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zh-CN"/>
        </w:rPr>
        <w:t>附件：</w:t>
      </w:r>
    </w:p>
    <w:tbl>
      <w:tblPr>
        <w:tblStyle w:val="5"/>
        <w:tblW w:w="99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593"/>
        <w:gridCol w:w="1383"/>
        <w:gridCol w:w="2502"/>
        <w:gridCol w:w="648"/>
        <w:gridCol w:w="1061"/>
        <w:gridCol w:w="11"/>
        <w:gridCol w:w="756"/>
        <w:gridCol w:w="1137"/>
      </w:tblGrid>
      <w:tr w14:paraId="78722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9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7FA8D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分部分项工程量清单</w:t>
            </w:r>
          </w:p>
        </w:tc>
      </w:tr>
      <w:tr w14:paraId="65D8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8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2727B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工程名称：建筑工程</w:t>
            </w:r>
          </w:p>
        </w:tc>
        <w:tc>
          <w:tcPr>
            <w:tcW w:w="4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131B7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标段：溶剂石灰石30-50mm粒级产品产率提升技术创新项目基础施工</w:t>
            </w:r>
          </w:p>
        </w:tc>
        <w:tc>
          <w:tcPr>
            <w:tcW w:w="1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14:paraId="0642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 1 页  共 2 页</w:t>
            </w:r>
          </w:p>
        </w:tc>
      </w:tr>
      <w:tr w14:paraId="6792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3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426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593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79C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885" w:type="dxa"/>
            <w:gridSpan w:val="2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AB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</w:t>
            </w:r>
          </w:p>
        </w:tc>
        <w:tc>
          <w:tcPr>
            <w:tcW w:w="64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92F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072" w:type="dxa"/>
            <w:gridSpan w:val="2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6C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工程数量</w:t>
            </w:r>
          </w:p>
        </w:tc>
        <w:tc>
          <w:tcPr>
            <w:tcW w:w="189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03E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76F8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CFD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3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3DC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8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1210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881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72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2ADA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E63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C02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</w:tr>
      <w:tr w14:paraId="45D49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D6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A28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010101004001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38C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挖基坑土方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1.土壤类别:综合考虑（包括混凝土路面拆除）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2.挖土深度:2m以内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3.挖掘方式:综合考虑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4.弃土:装车短驳1km以内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7E4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64E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E15B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2B9E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ADE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1C9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DA3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010103001001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41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回填方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1.填土方式:机械回填、机械夯实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2.填方材料品种:砂石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3.土方来源:外购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4.密实度要求:压实系数≥0.94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03C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81C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D23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CBA9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4C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31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54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010103002001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C5F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余方弃置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1.废弃料品种:需要外运的土方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2.运距:2km以内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3.运输机械:自卸汽车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CFB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5B8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200E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DC0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EB2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6BC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8E4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010501004002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09E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钢筋混凝土基础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1.混凝土种类:商品混凝土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2.混凝土强度等级:C30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3.部位:基础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4.模板及措施费综合考虑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8B6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394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1A2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0C7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3D2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 w14:paraId="6AA7B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D9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010501001001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F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垫层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1.C20混凝土垫层100mm厚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2.模板及措施费综合考虑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 w14:paraId="687CF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 w14:paraId="0981A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7.7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 w14:paraId="495017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 w14:paraId="75B43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69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668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47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010516002001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939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预埋螺栓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1.钢材种类:Q235B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2.规格:综合考虑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3.措施费综合考虑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2DB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441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A4E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AE80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D8F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20C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D5F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010515001001</w:t>
            </w:r>
          </w:p>
        </w:tc>
        <w:tc>
          <w:tcPr>
            <w:tcW w:w="3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665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现浇构件钢筋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1.钢筋种类:HRB400E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2.钢筋规格:≤18，Ⅲ级钢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3.措施费综合考虑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627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10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B8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F07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7A9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97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793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FFFFFF" w:fill="FFFFFF"/>
            <w:vAlign w:val="center"/>
          </w:tcPr>
          <w:p w14:paraId="5AAC2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FFFFFF" w:fill="FFFFFF"/>
            <w:vAlign w:val="center"/>
          </w:tcPr>
          <w:p w14:paraId="2A2A9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2EE1CCD">
      <w:pPr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p w14:paraId="603842D6">
      <w:pPr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p w14:paraId="5DC8401A">
      <w:pPr>
        <w:spacing w:line="592" w:lineRule="exact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参与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 xml:space="preserve">：                     </w:t>
      </w:r>
    </w:p>
    <w:p w14:paraId="2C097A37">
      <w:pPr>
        <w:spacing w:line="592" w:lineRule="exact"/>
        <w:ind w:left="638" w:leftChars="304" w:firstLine="0" w:firstLineChars="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 xml:space="preserve">联系人：                   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 xml:space="preserve">电话：                    </w:t>
      </w:r>
    </w:p>
    <w:p w14:paraId="523E96E0">
      <w:pPr>
        <w:spacing w:line="592" w:lineRule="exact"/>
        <w:ind w:firstLine="5440" w:firstLineChars="17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日期：202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日</w:t>
      </w:r>
    </w:p>
    <w:p w14:paraId="676F36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25538"/>
    <w:rsid w:val="39E25538"/>
    <w:rsid w:val="4935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toc 1"/>
    <w:basedOn w:val="1"/>
    <w:next w:val="1"/>
    <w:qFormat/>
    <w:uiPriority w:val="99"/>
    <w:pPr>
      <w:spacing w:before="120" w:after="120"/>
      <w:jc w:val="left"/>
    </w:pPr>
    <w:rPr>
      <w:rFonts w:ascii="Calibri" w:hAnsi="Calibri" w:eastAsia="宋体" w:cs="Calibri"/>
      <w:b/>
      <w:bCs/>
      <w: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1640</Words>
  <Characters>1936</Characters>
  <Lines>0</Lines>
  <Paragraphs>0</Paragraphs>
  <TotalTime>0</TotalTime>
  <ScaleCrop>false</ScaleCrop>
  <LinksUpToDate>false</LinksUpToDate>
  <CharactersWithSpaces>2094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2026-09-16T07:20:00Z</dcterms:created>
  <dc:creator>换个名字吧</dc:creator>
  <cp:lastModifiedBy>换个名字吧</cp:lastModifiedBy>
  <dcterms:modified xsi:type="dcterms:W3CDTF">2026-09-16T07:31:15Z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DD839076A886453CA6A023AB84FD94F0_11</vt:lpwstr>
  </property>
  <property fmtid="{D5CDD505-2E9C-101B-9397-08002B2CF9AE}" pid="4" name="KSOTemplateDocerSaveRecord">
    <vt:lpwstr>eyJoZGlkIjoiNjU1ZDBhZGYzNGE2NTBkYzJjZDhiNGY0OWI1NmQ1ZmQiLCJ1c2VySWQiOiI3MzAxOTgwNzUifQ==</vt:lpwstr>
  </property>
</Properties>
</file>